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55B" w:rsidRPr="00E6755B" w:rsidRDefault="00E6755B" w:rsidP="00E6755B">
      <w:pPr>
        <w:keepNext/>
        <w:spacing w:before="240" w:after="60" w:line="240" w:lineRule="auto"/>
        <w:jc w:val="center"/>
        <w:outlineLvl w:val="2"/>
        <w:rPr>
          <w:rFonts w:ascii="Times New Roman" w:eastAsia="Times New Roman" w:hAnsi="Times New Roman" w:cs="Arial"/>
          <w:b/>
          <w:bCs/>
          <w:sz w:val="32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kern w:val="32"/>
          <w:szCs w:val="20"/>
          <w:lang w:eastAsia="ru-RU"/>
        </w:rPr>
        <w:t>ЛАБОРАТОРНАЯ РАБОТА №13</w:t>
      </w:r>
      <w:bookmarkStart w:id="0" w:name="_GoBack"/>
      <w:bookmarkEnd w:id="0"/>
      <w:r w:rsidRPr="00A01AE1">
        <w:rPr>
          <w:rFonts w:ascii="Times New Roman" w:eastAsia="Times New Roman" w:hAnsi="Times New Roman" w:cs="Times New Roman"/>
          <w:b/>
          <w:bCs/>
          <w:caps/>
          <w:kern w:val="32"/>
          <w:szCs w:val="20"/>
          <w:lang w:eastAsia="ru-RU"/>
        </w:rPr>
        <w:t xml:space="preserve">. </w:t>
      </w:r>
      <w:r w:rsidRPr="00E6755B">
        <w:rPr>
          <w:rFonts w:ascii="Times New Roman" w:eastAsia="Times New Roman" w:hAnsi="Times New Roman" w:cs="Arial"/>
          <w:b/>
          <w:bCs/>
          <w:sz w:val="32"/>
          <w:szCs w:val="26"/>
          <w:lang w:eastAsia="ru-RU"/>
        </w:rPr>
        <w:t xml:space="preserve">Исследование работы ЛСАР на случайные возмущающие воздействия. Проведение компьютерного эксперимента при различных значениях математического ожидания и дисперсии </w:t>
      </w:r>
      <w:proofErr w:type="spellStart"/>
      <w:proofErr w:type="gramStart"/>
      <w:r w:rsidRPr="00E6755B">
        <w:rPr>
          <w:rFonts w:ascii="Times New Roman" w:eastAsia="Times New Roman" w:hAnsi="Times New Roman" w:cs="Arial"/>
          <w:b/>
          <w:bCs/>
          <w:sz w:val="32"/>
          <w:szCs w:val="26"/>
          <w:lang w:eastAsia="ru-RU"/>
        </w:rPr>
        <w:t>с</w:t>
      </w:r>
      <w:proofErr w:type="gramEnd"/>
      <w:r w:rsidRPr="00E6755B">
        <w:rPr>
          <w:rFonts w:ascii="Times New Roman" w:eastAsia="Times New Roman" w:hAnsi="Times New Roman" w:cs="Arial"/>
          <w:b/>
          <w:bCs/>
          <w:sz w:val="32"/>
          <w:szCs w:val="26"/>
          <w:lang w:eastAsia="ru-RU"/>
        </w:rPr>
        <w:t>.в</w:t>
      </w:r>
      <w:proofErr w:type="spellEnd"/>
      <w:r w:rsidRPr="00E6755B">
        <w:rPr>
          <w:rFonts w:ascii="Times New Roman" w:eastAsia="Times New Roman" w:hAnsi="Times New Roman" w:cs="Arial"/>
          <w:b/>
          <w:bCs/>
          <w:sz w:val="32"/>
          <w:szCs w:val="26"/>
          <w:lang w:eastAsia="ru-RU"/>
        </w:rPr>
        <w:t>.</w:t>
      </w:r>
    </w:p>
    <w:p w:rsidR="00E6755B" w:rsidRPr="00E6755B" w:rsidRDefault="00E6755B" w:rsidP="00E6755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6755B" w:rsidRPr="00E6755B" w:rsidRDefault="00E6755B" w:rsidP="00E6755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675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Исследуем ЛСАР на случайные входные воздействия. Для этого соберем динамическую модель в </w:t>
      </w:r>
      <w:r w:rsidRPr="00E6755B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Simulink</w:t>
      </w:r>
      <w:r w:rsidRPr="00E675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(рис.21). Случайное воздействие организуем на основе суммы синусоиды единичной амплитуды и случайной функции с максимальным значением равным единице.</w:t>
      </w:r>
    </w:p>
    <w:p w:rsidR="00E6755B" w:rsidRPr="00E6755B" w:rsidRDefault="00E6755B" w:rsidP="00E6755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6755B" w:rsidRPr="00E6755B" w:rsidRDefault="00E6755B" w:rsidP="00E6755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6755B" w:rsidRPr="00E6755B" w:rsidRDefault="00E6755B" w:rsidP="00E6755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6755B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Random</w:t>
      </w:r>
      <w:r w:rsidRPr="00E675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6755B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Number</w:t>
      </w:r>
      <w:r w:rsidRPr="00E675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генератор случайных чисел</w:t>
      </w:r>
    </w:p>
    <w:p w:rsidR="00E6755B" w:rsidRPr="00E6755B" w:rsidRDefault="00E6755B" w:rsidP="00E6755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6755B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Устанавливаем значения:</w:t>
      </w:r>
    </w:p>
    <w:p w:rsidR="00E6755B" w:rsidRPr="00E6755B" w:rsidRDefault="00E6755B" w:rsidP="00E6755B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6755B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Variance (</w:t>
      </w:r>
      <w:r w:rsidRPr="00E6755B">
        <w:rPr>
          <w:rFonts w:ascii="Times New Roman" w:eastAsia="Times New Roman" w:hAnsi="Times New Roman" w:cs="Times New Roman"/>
          <w:sz w:val="26"/>
          <w:szCs w:val="26"/>
          <w:lang w:eastAsia="ru-RU"/>
        </w:rPr>
        <w:t>дисперсия)</w:t>
      </w:r>
      <w:r w:rsidRPr="00E6755B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= 1</w:t>
      </w:r>
    </w:p>
    <w:p w:rsidR="00E6755B" w:rsidRPr="00E6755B" w:rsidRDefault="00E6755B" w:rsidP="00E6755B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6755B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Mean (</w:t>
      </w:r>
      <w:r w:rsidRPr="00E6755B">
        <w:rPr>
          <w:rFonts w:ascii="Times New Roman" w:eastAsia="Times New Roman" w:hAnsi="Times New Roman" w:cs="Times New Roman"/>
          <w:sz w:val="26"/>
          <w:szCs w:val="26"/>
          <w:lang w:eastAsia="ru-RU"/>
        </w:rPr>
        <w:t>среднее значение) = 1</w:t>
      </w:r>
    </w:p>
    <w:p w:rsidR="00E6755B" w:rsidRPr="00E6755B" w:rsidRDefault="00E6755B" w:rsidP="00E6755B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6755B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Initial seed </w:t>
      </w:r>
      <w:r w:rsidRPr="00E6755B">
        <w:rPr>
          <w:rFonts w:ascii="Times New Roman" w:eastAsia="Times New Roman" w:hAnsi="Times New Roman" w:cs="Times New Roman"/>
          <w:sz w:val="26"/>
          <w:szCs w:val="26"/>
          <w:lang w:eastAsia="ru-RU"/>
        </w:rPr>
        <w:t>(начальное значение) = 1</w:t>
      </w:r>
    </w:p>
    <w:p w:rsidR="00E6755B" w:rsidRPr="00E6755B" w:rsidRDefault="00E6755B" w:rsidP="00E6755B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6755B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Sample time (</w:t>
      </w:r>
      <w:r w:rsidRPr="00E6755B">
        <w:rPr>
          <w:rFonts w:ascii="Times New Roman" w:eastAsia="Times New Roman" w:hAnsi="Times New Roman" w:cs="Times New Roman"/>
          <w:sz w:val="26"/>
          <w:szCs w:val="26"/>
          <w:lang w:eastAsia="ru-RU"/>
        </w:rPr>
        <w:t>время дискретизации) = 0</w:t>
      </w:r>
    </w:p>
    <w:p w:rsidR="00E6755B" w:rsidRPr="00E6755B" w:rsidRDefault="00E6755B" w:rsidP="00E6755B">
      <w:pPr>
        <w:spacing w:after="0" w:line="360" w:lineRule="auto"/>
        <w:ind w:left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6755B" w:rsidRPr="00E6755B" w:rsidRDefault="00E6755B" w:rsidP="00E6755B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6755B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Sine</w:t>
      </w:r>
      <w:r w:rsidRPr="00E675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6755B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Wave</w:t>
      </w:r>
      <w:r w:rsidRPr="00E675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источник синусоидальной волны</w:t>
      </w:r>
    </w:p>
    <w:p w:rsidR="00E6755B" w:rsidRPr="00E6755B" w:rsidRDefault="00E6755B" w:rsidP="00E6755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6755B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Устанавливаем значения:</w:t>
      </w:r>
    </w:p>
    <w:p w:rsidR="00E6755B" w:rsidRPr="00E6755B" w:rsidRDefault="00E6755B" w:rsidP="00E6755B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6755B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Amplitude (</w:t>
      </w:r>
      <w:r w:rsidRPr="00E6755B">
        <w:rPr>
          <w:rFonts w:ascii="Times New Roman" w:eastAsia="Times New Roman" w:hAnsi="Times New Roman" w:cs="Times New Roman"/>
          <w:sz w:val="26"/>
          <w:szCs w:val="26"/>
          <w:lang w:eastAsia="ru-RU"/>
        </w:rPr>
        <w:t>амплитуда)</w:t>
      </w:r>
      <w:r w:rsidRPr="00E6755B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= 1</w:t>
      </w:r>
    </w:p>
    <w:p w:rsidR="00E6755B" w:rsidRPr="00E6755B" w:rsidRDefault="00E6755B" w:rsidP="00E6755B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6755B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Frequency (</w:t>
      </w:r>
      <w:r w:rsidRPr="00E6755B">
        <w:rPr>
          <w:rFonts w:ascii="Times New Roman" w:eastAsia="Times New Roman" w:hAnsi="Times New Roman" w:cs="Times New Roman"/>
          <w:sz w:val="26"/>
          <w:szCs w:val="26"/>
          <w:lang w:eastAsia="ru-RU"/>
        </w:rPr>
        <w:t>частота</w:t>
      </w:r>
      <w:r w:rsidRPr="00E6755B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)</w:t>
      </w:r>
      <w:r w:rsidRPr="00E675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= 1</w:t>
      </w:r>
    </w:p>
    <w:p w:rsidR="00E6755B" w:rsidRPr="00E6755B" w:rsidRDefault="00E6755B" w:rsidP="00E6755B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6755B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Phase </w:t>
      </w:r>
      <w:r w:rsidRPr="00E675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(фаза) = </w:t>
      </w:r>
      <w:r w:rsidRPr="00E6755B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5</w:t>
      </w:r>
    </w:p>
    <w:p w:rsidR="00E6755B" w:rsidRPr="00E6755B" w:rsidRDefault="00E6755B" w:rsidP="00E6755B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6755B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Sample time (</w:t>
      </w:r>
      <w:r w:rsidRPr="00E6755B">
        <w:rPr>
          <w:rFonts w:ascii="Times New Roman" w:eastAsia="Times New Roman" w:hAnsi="Times New Roman" w:cs="Times New Roman"/>
          <w:sz w:val="26"/>
          <w:szCs w:val="26"/>
          <w:lang w:eastAsia="ru-RU"/>
        </w:rPr>
        <w:t>время дискретизации) = 0</w:t>
      </w:r>
    </w:p>
    <w:p w:rsidR="00E6755B" w:rsidRPr="00E6755B" w:rsidRDefault="00E6755B" w:rsidP="00E6755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6755B" w:rsidRPr="00E6755B" w:rsidRDefault="00E6755B" w:rsidP="00E6755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5835650" cy="2255298"/>
            <wp:effectExtent l="0" t="0" r="0" b="0"/>
            <wp:docPr id="3" name="Рисунок 3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5650" cy="22552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755B" w:rsidRPr="00E6755B" w:rsidRDefault="00E6755B" w:rsidP="00E675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6755B">
        <w:rPr>
          <w:rFonts w:ascii="Times New Roman" w:eastAsia="Times New Roman" w:hAnsi="Times New Roman" w:cs="Times New Roman"/>
          <w:sz w:val="26"/>
          <w:szCs w:val="26"/>
          <w:lang w:eastAsia="ru-RU"/>
        </w:rPr>
        <w:t>Рис.16 Динамическая модель САР со случайным воздействием.</w:t>
      </w:r>
    </w:p>
    <w:p w:rsidR="00E6755B" w:rsidRPr="00E6755B" w:rsidRDefault="00E6755B" w:rsidP="00E675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6755B" w:rsidRPr="00E6755B" w:rsidRDefault="00E6755B" w:rsidP="00E675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lastRenderedPageBreak/>
        <w:drawing>
          <wp:inline distT="0" distB="0" distL="0" distR="0">
            <wp:extent cx="5581650" cy="3708400"/>
            <wp:effectExtent l="0" t="0" r="0" b="6350"/>
            <wp:docPr id="2" name="Рисунок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0" cy="370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755B" w:rsidRPr="00E6755B" w:rsidRDefault="00E6755B" w:rsidP="00E675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6755B">
        <w:rPr>
          <w:rFonts w:ascii="Times New Roman" w:eastAsia="Times New Roman" w:hAnsi="Times New Roman" w:cs="Times New Roman"/>
          <w:sz w:val="26"/>
          <w:szCs w:val="26"/>
          <w:lang w:eastAsia="ru-RU"/>
        </w:rPr>
        <w:t>Рис.17 График случайного воздействия.</w:t>
      </w:r>
    </w:p>
    <w:p w:rsidR="00E6755B" w:rsidRPr="00E6755B" w:rsidRDefault="00E6755B" w:rsidP="00E675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6755B" w:rsidRPr="00E6755B" w:rsidRDefault="00E6755B" w:rsidP="00E675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4813300" cy="3613150"/>
            <wp:effectExtent l="0" t="0" r="6350" b="6350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3300" cy="361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755B" w:rsidRPr="00E6755B" w:rsidRDefault="00E6755B" w:rsidP="00E675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6755B">
        <w:rPr>
          <w:rFonts w:ascii="Times New Roman" w:eastAsia="Times New Roman" w:hAnsi="Times New Roman" w:cs="Times New Roman"/>
          <w:sz w:val="26"/>
          <w:szCs w:val="26"/>
          <w:lang w:eastAsia="ru-RU"/>
        </w:rPr>
        <w:t>Рис.18 Реакция САР на случайное входное воздействие.</w:t>
      </w:r>
    </w:p>
    <w:p w:rsidR="00E6755B" w:rsidRPr="00E6755B" w:rsidRDefault="00E6755B" w:rsidP="00E675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6755B" w:rsidRPr="00E6755B" w:rsidRDefault="00E6755B" w:rsidP="00E6755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6755B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Рассмотрим способность уменьшать помеху, для этого сравним амплитуду ее отклонения (рис 18) с амплитудой возмущающего сигнала.</w:t>
      </w:r>
    </w:p>
    <w:p w:rsidR="00E6755B" w:rsidRPr="00E6755B" w:rsidRDefault="00E6755B" w:rsidP="00E6755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675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входе помеха имела амплитуду примерно 5, а на выходе 3. Отсюда можно сделать вывод, что САР уменьшила значение помехи почти в 2 раза, а это </w:t>
      </w:r>
      <w:proofErr w:type="gramStart"/>
      <w:r w:rsidRPr="00E6755B">
        <w:rPr>
          <w:rFonts w:ascii="Times New Roman" w:eastAsia="Times New Roman" w:hAnsi="Times New Roman" w:cs="Times New Roman"/>
          <w:sz w:val="26"/>
          <w:szCs w:val="26"/>
          <w:lang w:eastAsia="ru-RU"/>
        </w:rPr>
        <w:t>значит что система устойчива</w:t>
      </w:r>
      <w:proofErr w:type="gramEnd"/>
      <w:r w:rsidRPr="00E675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 случайным входным воздействиям.</w:t>
      </w:r>
    </w:p>
    <w:p w:rsidR="00E6755B" w:rsidRPr="00E6755B" w:rsidRDefault="00E6755B" w:rsidP="00E6755B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5371D" w:rsidRDefault="0065371D"/>
    <w:sectPr w:rsidR="006537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914508"/>
    <w:multiLevelType w:val="hybridMultilevel"/>
    <w:tmpl w:val="33FA51EC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55B"/>
    <w:rsid w:val="0065371D"/>
    <w:rsid w:val="00E67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75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75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75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75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2021-12-28T11:42:00Z</dcterms:created>
  <dcterms:modified xsi:type="dcterms:W3CDTF">2021-12-28T11:43:00Z</dcterms:modified>
</cp:coreProperties>
</file>